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702" w:rsidRPr="000C3611" w:rsidRDefault="008D17D6" w:rsidP="000C3611">
      <w:pPr>
        <w:pStyle w:val="IQB-Aufgabentitel"/>
        <w:spacing w:after="120"/>
        <w:rPr>
          <w:rFonts w:cs="Arial"/>
          <w:szCs w:val="28"/>
        </w:rPr>
      </w:pPr>
      <w:r w:rsidRPr="000C3611">
        <w:rPr>
          <w:rFonts w:cs="Arial"/>
          <w:szCs w:val="28"/>
        </w:rPr>
        <w:t xml:space="preserve">Didaktische </w:t>
      </w:r>
      <w:r w:rsidR="000A5400">
        <w:rPr>
          <w:rFonts w:cs="Arial"/>
          <w:szCs w:val="28"/>
        </w:rPr>
        <w:t>Kommentierung</w:t>
      </w:r>
      <w:bookmarkStart w:id="0" w:name="_GoBack"/>
      <w:bookmarkEnd w:id="0"/>
      <w:r w:rsidRPr="000C3611">
        <w:rPr>
          <w:rFonts w:cs="Arial"/>
          <w:szCs w:val="28"/>
        </w:rPr>
        <w:t xml:space="preserve">: </w:t>
      </w:r>
      <w:r w:rsidR="00A15386" w:rsidRPr="000C3611">
        <w:rPr>
          <w:rFonts w:cs="Arial"/>
          <w:szCs w:val="28"/>
        </w:rPr>
        <w:t>Aufgabe</w:t>
      </w:r>
      <w:r w:rsidRPr="000C3611">
        <w:rPr>
          <w:rFonts w:cs="Arial"/>
          <w:szCs w:val="28"/>
        </w:rPr>
        <w:t xml:space="preserve"> </w:t>
      </w:r>
      <w:r w:rsidR="00A15386" w:rsidRPr="000C3611">
        <w:rPr>
          <w:rFonts w:cs="Arial"/>
          <w:szCs w:val="28"/>
        </w:rPr>
        <w:t>Gewichte</w:t>
      </w:r>
    </w:p>
    <w:p w:rsidR="000C3611" w:rsidRPr="000C3611" w:rsidRDefault="000C3611" w:rsidP="000C3611">
      <w:pPr>
        <w:pStyle w:val="IQB-Aufgabentitel"/>
        <w:spacing w:after="120"/>
        <w:rPr>
          <w:rFonts w:cs="Arial"/>
          <w:sz w:val="22"/>
          <w:szCs w:val="22"/>
        </w:rPr>
      </w:pPr>
    </w:p>
    <w:p w:rsidR="008D17D6" w:rsidRPr="000C3611" w:rsidRDefault="008D17D6" w:rsidP="000C3611">
      <w:pPr>
        <w:pStyle w:val="IQB-Aufgabentitel"/>
        <w:spacing w:after="120"/>
        <w:rPr>
          <w:rFonts w:cs="Arial"/>
          <w:b/>
          <w:sz w:val="22"/>
          <w:szCs w:val="22"/>
        </w:rPr>
      </w:pPr>
      <w:r w:rsidRPr="000C3611">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411702" w:rsidRPr="000C3611">
        <w:tc>
          <w:tcPr>
            <w:tcW w:w="2040" w:type="dxa"/>
            <w:vAlign w:val="center"/>
          </w:tcPr>
          <w:p w:rsidR="00411702" w:rsidRPr="000C3611" w:rsidRDefault="00A15386" w:rsidP="000C3611">
            <w:pPr>
              <w:pStyle w:val="IQB-Merkmal"/>
              <w:spacing w:before="0" w:after="120"/>
              <w:rPr>
                <w:rFonts w:cs="Arial"/>
                <w:sz w:val="20"/>
                <w:szCs w:val="20"/>
              </w:rPr>
            </w:pPr>
            <w:r w:rsidRPr="000C3611">
              <w:rPr>
                <w:rFonts w:cs="Arial"/>
                <w:sz w:val="20"/>
                <w:szCs w:val="20"/>
              </w:rPr>
              <w:t>Leitidee</w:t>
            </w:r>
          </w:p>
        </w:tc>
        <w:tc>
          <w:tcPr>
            <w:tcW w:w="7086" w:type="dxa"/>
            <w:gridSpan w:val="3"/>
          </w:tcPr>
          <w:p w:rsidR="00411702" w:rsidRPr="000C3611" w:rsidRDefault="00A15386" w:rsidP="000C3611">
            <w:pPr>
              <w:pStyle w:val="IQB-Merkmalswert"/>
              <w:spacing w:before="0" w:after="120"/>
              <w:rPr>
                <w:rFonts w:cs="Arial"/>
                <w:sz w:val="20"/>
                <w:szCs w:val="20"/>
              </w:rPr>
            </w:pPr>
            <w:r w:rsidRPr="000C3611">
              <w:rPr>
                <w:rFonts w:cs="Arial"/>
                <w:sz w:val="20"/>
                <w:szCs w:val="20"/>
              </w:rPr>
              <w:t>Größen und Messen</w:t>
            </w:r>
          </w:p>
        </w:tc>
      </w:tr>
      <w:tr w:rsidR="00411702" w:rsidRPr="000C3611">
        <w:tc>
          <w:tcPr>
            <w:tcW w:w="2040" w:type="dxa"/>
          </w:tcPr>
          <w:p w:rsidR="00411702" w:rsidRPr="000C3611" w:rsidRDefault="00A15386" w:rsidP="000C3611">
            <w:pPr>
              <w:pStyle w:val="IQB-Merkmal"/>
              <w:spacing w:before="0" w:after="120"/>
              <w:rPr>
                <w:rFonts w:cs="Arial"/>
                <w:sz w:val="20"/>
                <w:szCs w:val="20"/>
              </w:rPr>
            </w:pPr>
            <w:r w:rsidRPr="000C3611">
              <w:rPr>
                <w:rFonts w:cs="Arial"/>
                <w:sz w:val="20"/>
                <w:szCs w:val="20"/>
              </w:rPr>
              <w:t>Aufgabenmerkmale</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1</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2</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3</w:t>
            </w:r>
          </w:p>
        </w:tc>
      </w:tr>
      <w:tr w:rsidR="00411702" w:rsidRPr="000C3611">
        <w:tc>
          <w:tcPr>
            <w:tcW w:w="2040" w:type="dxa"/>
            <w:vAlign w:val="center"/>
          </w:tcPr>
          <w:p w:rsidR="00411702" w:rsidRPr="000C3611" w:rsidRDefault="00A15386" w:rsidP="000C3611">
            <w:pPr>
              <w:pStyle w:val="IQB-Merkmal"/>
              <w:spacing w:before="0" w:after="120"/>
              <w:rPr>
                <w:rFonts w:cs="Arial"/>
                <w:sz w:val="20"/>
                <w:szCs w:val="20"/>
              </w:rPr>
            </w:pPr>
            <w:r w:rsidRPr="000C3611">
              <w:rPr>
                <w:rFonts w:cs="Arial"/>
                <w:sz w:val="20"/>
                <w:szCs w:val="20"/>
              </w:rPr>
              <w:t>Bildungsstandard/s - Allgemeine Kompetenzen</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 xml:space="preserve">Grundlegende Fertigkeiten </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Grundlegende Fertigkeiten</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Grundlegende Fertigkeiten</w:t>
            </w:r>
          </w:p>
        </w:tc>
      </w:tr>
      <w:tr w:rsidR="00411702" w:rsidRPr="000C3611">
        <w:tc>
          <w:tcPr>
            <w:tcW w:w="2040" w:type="dxa"/>
            <w:vAlign w:val="center"/>
          </w:tcPr>
          <w:p w:rsidR="00411702" w:rsidRPr="000C3611" w:rsidRDefault="00A15386" w:rsidP="000C3611">
            <w:pPr>
              <w:pStyle w:val="IQB-Merkmal"/>
              <w:spacing w:before="0" w:after="120"/>
              <w:rPr>
                <w:rFonts w:cs="Arial"/>
                <w:sz w:val="20"/>
                <w:szCs w:val="20"/>
              </w:rPr>
            </w:pPr>
            <w:r w:rsidRPr="000C3611">
              <w:rPr>
                <w:rFonts w:cs="Arial"/>
                <w:sz w:val="20"/>
                <w:szCs w:val="20"/>
              </w:rPr>
              <w:t>Bildungsstandard/s - Inhaltsbezogene Kompetenzen (Leitideen)</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Standardeinheiten aus den Bereichen Geldwerte, Längen, Zeitspannen, Gewichte und Rauminhalte kennen</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Standardeinheiten aus den Bereichen Geldwerte, Längen, Zeitspannen, Gewichte und Rauminhalte kennen</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Standardeinheiten aus den Bereichen Geldwerte, Längen, Zeitspannen, Gewichte und Rauminhalte kennen</w:t>
            </w:r>
          </w:p>
        </w:tc>
      </w:tr>
      <w:tr w:rsidR="00A15386" w:rsidRPr="000C3611">
        <w:tc>
          <w:tcPr>
            <w:tcW w:w="2040" w:type="dxa"/>
            <w:vAlign w:val="center"/>
          </w:tcPr>
          <w:p w:rsidR="00A15386" w:rsidRPr="000C3611" w:rsidRDefault="00A15386" w:rsidP="000C3611">
            <w:pPr>
              <w:pStyle w:val="IQB-Merkmal"/>
              <w:spacing w:before="0" w:after="120"/>
              <w:rPr>
                <w:rFonts w:cs="Arial"/>
                <w:sz w:val="20"/>
                <w:szCs w:val="20"/>
              </w:rPr>
            </w:pPr>
            <w:r>
              <w:rPr>
                <w:rFonts w:cs="Arial"/>
                <w:sz w:val="20"/>
                <w:szCs w:val="20"/>
              </w:rPr>
              <w:t>Kompetenzstufe</w:t>
            </w:r>
          </w:p>
        </w:tc>
        <w:tc>
          <w:tcPr>
            <w:tcW w:w="2362" w:type="dxa"/>
          </w:tcPr>
          <w:p w:rsidR="00A15386" w:rsidRPr="000C3611" w:rsidRDefault="00A15386" w:rsidP="000C3611">
            <w:pPr>
              <w:pStyle w:val="IQB-Merkmalswert"/>
              <w:spacing w:before="0" w:after="120"/>
              <w:rPr>
                <w:rFonts w:cs="Arial"/>
                <w:sz w:val="20"/>
                <w:szCs w:val="20"/>
              </w:rPr>
            </w:pPr>
            <w:r>
              <w:rPr>
                <w:rFonts w:cs="Arial"/>
                <w:sz w:val="20"/>
                <w:szCs w:val="20"/>
              </w:rPr>
              <w:t>IV</w:t>
            </w:r>
          </w:p>
        </w:tc>
        <w:tc>
          <w:tcPr>
            <w:tcW w:w="2362" w:type="dxa"/>
          </w:tcPr>
          <w:p w:rsidR="00A15386" w:rsidRPr="000C3611" w:rsidRDefault="00A15386" w:rsidP="000C3611">
            <w:pPr>
              <w:pStyle w:val="IQB-Merkmalswert"/>
              <w:spacing w:before="0" w:after="120"/>
              <w:rPr>
                <w:rFonts w:cs="Arial"/>
                <w:sz w:val="20"/>
                <w:szCs w:val="20"/>
              </w:rPr>
            </w:pPr>
            <w:r>
              <w:rPr>
                <w:rFonts w:cs="Arial"/>
                <w:sz w:val="20"/>
                <w:szCs w:val="20"/>
              </w:rPr>
              <w:t>II</w:t>
            </w:r>
          </w:p>
        </w:tc>
        <w:tc>
          <w:tcPr>
            <w:tcW w:w="2362" w:type="dxa"/>
          </w:tcPr>
          <w:p w:rsidR="00A15386" w:rsidRPr="000C3611" w:rsidRDefault="00A15386" w:rsidP="000C3611">
            <w:pPr>
              <w:pStyle w:val="IQB-Merkmalswert"/>
              <w:spacing w:before="0" w:after="120"/>
              <w:rPr>
                <w:rFonts w:cs="Arial"/>
                <w:sz w:val="20"/>
                <w:szCs w:val="20"/>
              </w:rPr>
            </w:pPr>
            <w:r>
              <w:rPr>
                <w:rFonts w:cs="Arial"/>
                <w:sz w:val="20"/>
                <w:szCs w:val="20"/>
              </w:rPr>
              <w:t>II</w:t>
            </w:r>
          </w:p>
        </w:tc>
      </w:tr>
      <w:tr w:rsidR="00411702" w:rsidRPr="000C3611">
        <w:tc>
          <w:tcPr>
            <w:tcW w:w="2040" w:type="dxa"/>
            <w:vAlign w:val="center"/>
          </w:tcPr>
          <w:p w:rsidR="00411702" w:rsidRPr="000C3611" w:rsidRDefault="00A15386" w:rsidP="000C3611">
            <w:pPr>
              <w:pStyle w:val="IQB-Merkmal"/>
              <w:spacing w:before="0" w:after="120"/>
              <w:rPr>
                <w:rFonts w:cs="Arial"/>
                <w:sz w:val="20"/>
                <w:szCs w:val="20"/>
              </w:rPr>
            </w:pPr>
            <w:r w:rsidRPr="000C3611">
              <w:rPr>
                <w:rFonts w:cs="Arial"/>
                <w:sz w:val="20"/>
                <w:szCs w:val="20"/>
              </w:rPr>
              <w:t>Anforderungsbereich</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Reproduzieren (I)</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Reproduzieren (I)</w:t>
            </w:r>
          </w:p>
        </w:tc>
        <w:tc>
          <w:tcPr>
            <w:tcW w:w="2362" w:type="dxa"/>
          </w:tcPr>
          <w:p w:rsidR="00411702" w:rsidRPr="000C3611" w:rsidRDefault="00A15386" w:rsidP="000C3611">
            <w:pPr>
              <w:pStyle w:val="IQB-Merkmalswert"/>
              <w:spacing w:before="0" w:after="120"/>
              <w:rPr>
                <w:rFonts w:cs="Arial"/>
                <w:sz w:val="20"/>
                <w:szCs w:val="20"/>
              </w:rPr>
            </w:pPr>
            <w:r w:rsidRPr="000C3611">
              <w:rPr>
                <w:rFonts w:cs="Arial"/>
                <w:sz w:val="20"/>
                <w:szCs w:val="20"/>
              </w:rPr>
              <w:t>Reproduzieren (I)</w:t>
            </w:r>
          </w:p>
        </w:tc>
      </w:tr>
    </w:tbl>
    <w:p w:rsidR="000C3611" w:rsidRDefault="000C3611" w:rsidP="000C3611">
      <w:pPr>
        <w:pStyle w:val="IQB-Teilaufgabensubtitel"/>
        <w:spacing w:before="0" w:after="120"/>
        <w:rPr>
          <w:rFonts w:cs="Arial"/>
          <w:szCs w:val="22"/>
        </w:rPr>
      </w:pPr>
    </w:p>
    <w:p w:rsidR="000C3611" w:rsidRPr="000C3611" w:rsidRDefault="000C3611" w:rsidP="000C3611">
      <w:pPr>
        <w:pStyle w:val="IQB-Teilaufgabensubtitel"/>
        <w:spacing w:before="0" w:after="120"/>
        <w:rPr>
          <w:rFonts w:cs="Arial"/>
          <w:b/>
          <w:szCs w:val="22"/>
        </w:rPr>
      </w:pPr>
      <w:r w:rsidRPr="000C3611">
        <w:rPr>
          <w:rFonts w:cs="Arial"/>
          <w:b/>
          <w:szCs w:val="22"/>
        </w:rPr>
        <w:t>Hinweise zur Bearbeitung</w:t>
      </w:r>
    </w:p>
    <w:p w:rsidR="000C3611" w:rsidRDefault="000C3611" w:rsidP="000C3611">
      <w:pPr>
        <w:spacing w:after="120"/>
        <w:rPr>
          <w:rFonts w:ascii="Arial" w:hAnsi="Arial" w:cs="Arial"/>
          <w:sz w:val="22"/>
          <w:szCs w:val="22"/>
        </w:rPr>
      </w:pPr>
      <w:r w:rsidRPr="000C3611">
        <w:rPr>
          <w:rFonts w:ascii="Arial" w:hAnsi="Arial" w:cs="Arial"/>
          <w:sz w:val="22"/>
          <w:szCs w:val="22"/>
        </w:rPr>
        <w:t>Das Lösen dieser Aufgabe erfordert die Anwendung grundlegender Kenntnisse über die Beziehungen Gramm – Kilogramm, Meter – Kilometer und Sekunde – Minute. Es erfordert Fertigkeiten im Ergänzen zur Zahl 60 sowie zur Zahl 1000.</w:t>
      </w:r>
    </w:p>
    <w:p w:rsidR="000C3611" w:rsidRPr="000C3611" w:rsidRDefault="000C3611" w:rsidP="000C3611">
      <w:pPr>
        <w:spacing w:after="120"/>
        <w:rPr>
          <w:rFonts w:ascii="Arial" w:hAnsi="Arial" w:cs="Arial"/>
          <w:sz w:val="22"/>
          <w:szCs w:val="22"/>
        </w:rPr>
      </w:pPr>
    </w:p>
    <w:p w:rsidR="000C3611" w:rsidRPr="000C3611" w:rsidRDefault="000C3611" w:rsidP="000C3611">
      <w:pPr>
        <w:spacing w:after="120"/>
        <w:rPr>
          <w:rFonts w:ascii="Arial" w:hAnsi="Arial" w:cs="Arial"/>
          <w:b/>
          <w:sz w:val="22"/>
          <w:szCs w:val="22"/>
        </w:rPr>
      </w:pPr>
      <w:r w:rsidRPr="000C3611">
        <w:rPr>
          <w:rFonts w:ascii="Arial" w:hAnsi="Arial" w:cs="Arial"/>
          <w:b/>
          <w:sz w:val="22"/>
          <w:szCs w:val="22"/>
        </w:rPr>
        <w:t>Mögliche Schwierigkeiten</w:t>
      </w:r>
    </w:p>
    <w:p w:rsidR="000C3611" w:rsidRDefault="000C3611" w:rsidP="000C3611">
      <w:pPr>
        <w:spacing w:after="120"/>
        <w:rPr>
          <w:rFonts w:ascii="Arial" w:hAnsi="Arial" w:cs="Arial"/>
          <w:sz w:val="22"/>
          <w:szCs w:val="22"/>
        </w:rPr>
      </w:pPr>
      <w:r w:rsidRPr="000C3611">
        <w:rPr>
          <w:rFonts w:ascii="Arial" w:hAnsi="Arial" w:cs="Arial"/>
          <w:sz w:val="22"/>
          <w:szCs w:val="22"/>
        </w:rPr>
        <w:t>Auf den ersten Blick scheint diese Aufgabe wenig Schwierigkeiten aufzuweisen. Die Lernenden müssen aber mehrere Stufen meistern, um sie korrekt zu lösen. Zuerst müssen sie wissen, wie viel Gramm ein Kilogramm bzw. wie viele Meter einen Kilometer ergeben und wie viele Sekunden eine Minute hat, um die Umrechnungszahl zu finden. Als zweites müssen sie von der gegebenen Größe zu dieser Umrechnungszahl ergänzen. Ein Stolperstein wird dabei die Teilaufgabe c) sein, weil manche eventuell zur 100 statt zur 60 ergänzen. Außerdem könnten die Maßeinheiten auf der Ergänzungszeile vergessen werden.</w:t>
      </w:r>
    </w:p>
    <w:p w:rsidR="000C3611" w:rsidRPr="000C3611" w:rsidRDefault="000C3611" w:rsidP="000C3611">
      <w:pPr>
        <w:spacing w:after="120"/>
        <w:rPr>
          <w:rFonts w:ascii="Arial" w:hAnsi="Arial" w:cs="Arial"/>
          <w:sz w:val="22"/>
          <w:szCs w:val="22"/>
        </w:rPr>
      </w:pPr>
    </w:p>
    <w:p w:rsidR="000C3611" w:rsidRPr="000C3611" w:rsidRDefault="000C3611" w:rsidP="000C3611">
      <w:pPr>
        <w:spacing w:after="120"/>
        <w:rPr>
          <w:rFonts w:ascii="Arial" w:hAnsi="Arial" w:cs="Arial"/>
          <w:b/>
          <w:sz w:val="22"/>
          <w:szCs w:val="22"/>
        </w:rPr>
      </w:pPr>
      <w:r w:rsidRPr="000C3611">
        <w:rPr>
          <w:rFonts w:ascii="Arial" w:hAnsi="Arial" w:cs="Arial"/>
          <w:b/>
          <w:sz w:val="22"/>
          <w:szCs w:val="22"/>
        </w:rPr>
        <w:t>Weiterarbeit und Förderung</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Nach der Festigung der Umrechnung erhalten die Lernenden für die Teilaufgaben a) und b) in einer ersten Stufe die Aufgaben als arithmetisches Muster:</w:t>
      </w:r>
    </w:p>
    <w:p w:rsidR="00A15386" w:rsidRDefault="000C3611" w:rsidP="000C3611">
      <w:pPr>
        <w:spacing w:after="120"/>
        <w:rPr>
          <w:rFonts w:ascii="Arial" w:hAnsi="Arial" w:cs="Arial"/>
          <w:sz w:val="22"/>
          <w:szCs w:val="22"/>
        </w:rPr>
      </w:pPr>
      <w:r w:rsidRPr="000C3611">
        <w:rPr>
          <w:rFonts w:ascii="Arial" w:hAnsi="Arial" w:cs="Arial"/>
          <w:sz w:val="22"/>
          <w:szCs w:val="22"/>
        </w:rPr>
        <w:t>z. B.</w:t>
      </w:r>
      <w:r w:rsidRPr="000C3611">
        <w:rPr>
          <w:rFonts w:ascii="Arial" w:hAnsi="Arial" w:cs="Arial"/>
          <w:sz w:val="22"/>
          <w:szCs w:val="22"/>
        </w:rPr>
        <w:tab/>
      </w:r>
    </w:p>
    <w:p w:rsidR="000C3611" w:rsidRPr="000C3611" w:rsidRDefault="000C3611" w:rsidP="00A15386">
      <w:pPr>
        <w:spacing w:after="120"/>
        <w:ind w:left="708" w:firstLine="708"/>
        <w:rPr>
          <w:rFonts w:ascii="Arial" w:hAnsi="Arial" w:cs="Arial"/>
          <w:sz w:val="22"/>
          <w:szCs w:val="22"/>
        </w:rPr>
      </w:pPr>
      <w:r w:rsidRPr="000C3611">
        <w:rPr>
          <w:rFonts w:ascii="Arial" w:hAnsi="Arial" w:cs="Arial"/>
          <w:sz w:val="22"/>
          <w:szCs w:val="22"/>
        </w:rPr>
        <w:t>10 g + _____________ = 1000 g</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ab/>
      </w:r>
      <w:r w:rsidRPr="000C3611">
        <w:rPr>
          <w:rFonts w:ascii="Arial" w:hAnsi="Arial" w:cs="Arial"/>
          <w:sz w:val="22"/>
          <w:szCs w:val="22"/>
        </w:rPr>
        <w:tab/>
        <w:t>20 g + _____________ = 1000 g</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ab/>
      </w:r>
      <w:r w:rsidRPr="000C3611">
        <w:rPr>
          <w:rFonts w:ascii="Arial" w:hAnsi="Arial" w:cs="Arial"/>
          <w:sz w:val="22"/>
          <w:szCs w:val="22"/>
        </w:rPr>
        <w:tab/>
        <w:t>30 g + _____________ = 1000 g</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Je nach Leistungsstärke kann das Aufgabenmuster auch kleinschrittiger oder in größeren Schritten erfolgen:</w:t>
      </w:r>
    </w:p>
    <w:p w:rsidR="00A15386" w:rsidRDefault="000C3611" w:rsidP="000C3611">
      <w:pPr>
        <w:spacing w:after="120"/>
        <w:rPr>
          <w:rFonts w:ascii="Arial" w:hAnsi="Arial" w:cs="Arial"/>
          <w:sz w:val="22"/>
          <w:szCs w:val="22"/>
        </w:rPr>
      </w:pPr>
      <w:r w:rsidRPr="000C3611">
        <w:rPr>
          <w:rFonts w:ascii="Arial" w:hAnsi="Arial" w:cs="Arial"/>
          <w:sz w:val="22"/>
          <w:szCs w:val="22"/>
        </w:rPr>
        <w:t>z. B.</w:t>
      </w:r>
      <w:r w:rsidRPr="000C3611">
        <w:rPr>
          <w:rFonts w:ascii="Arial" w:hAnsi="Arial" w:cs="Arial"/>
          <w:sz w:val="22"/>
          <w:szCs w:val="22"/>
        </w:rPr>
        <w:tab/>
      </w:r>
    </w:p>
    <w:p w:rsidR="000C3611" w:rsidRPr="000C3611" w:rsidRDefault="00A15386" w:rsidP="00A15386">
      <w:pPr>
        <w:spacing w:after="120"/>
        <w:ind w:left="1416"/>
        <w:rPr>
          <w:rFonts w:ascii="Arial" w:hAnsi="Arial" w:cs="Arial"/>
          <w:sz w:val="22"/>
          <w:szCs w:val="22"/>
        </w:rPr>
      </w:pPr>
      <w:r>
        <w:rPr>
          <w:rFonts w:ascii="Arial" w:hAnsi="Arial" w:cs="Arial"/>
          <w:sz w:val="22"/>
          <w:szCs w:val="22"/>
        </w:rPr>
        <w:t xml:space="preserve">  </w:t>
      </w:r>
      <w:r w:rsidR="000C3611" w:rsidRPr="000C3611">
        <w:rPr>
          <w:rFonts w:ascii="Arial" w:hAnsi="Arial" w:cs="Arial"/>
          <w:sz w:val="22"/>
          <w:szCs w:val="22"/>
        </w:rPr>
        <w:t>1 m + ____________ = 1000 m</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ab/>
      </w:r>
      <w:r w:rsidRPr="000C3611">
        <w:rPr>
          <w:rFonts w:ascii="Arial" w:hAnsi="Arial" w:cs="Arial"/>
          <w:sz w:val="22"/>
          <w:szCs w:val="22"/>
        </w:rPr>
        <w:tab/>
        <w:t>10 m + ____________ = 1000 m</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ab/>
      </w:r>
      <w:r w:rsidRPr="000C3611">
        <w:rPr>
          <w:rFonts w:ascii="Arial" w:hAnsi="Arial" w:cs="Arial"/>
          <w:sz w:val="22"/>
          <w:szCs w:val="22"/>
        </w:rPr>
        <w:tab/>
        <w:t>50 m + ____________ = 1000 m</w:t>
      </w:r>
    </w:p>
    <w:p w:rsidR="000C3611" w:rsidRDefault="000C3611" w:rsidP="000C3611">
      <w:pPr>
        <w:spacing w:after="120"/>
        <w:rPr>
          <w:rFonts w:ascii="Arial" w:hAnsi="Arial" w:cs="Arial"/>
          <w:sz w:val="22"/>
          <w:szCs w:val="22"/>
        </w:rPr>
      </w:pPr>
      <w:r w:rsidRPr="000C3611">
        <w:rPr>
          <w:rFonts w:ascii="Arial" w:hAnsi="Arial" w:cs="Arial"/>
          <w:sz w:val="22"/>
          <w:szCs w:val="22"/>
        </w:rPr>
        <w:lastRenderedPageBreak/>
        <w:tab/>
      </w:r>
      <w:r w:rsidRPr="000C3611">
        <w:rPr>
          <w:rFonts w:ascii="Arial" w:hAnsi="Arial" w:cs="Arial"/>
          <w:sz w:val="22"/>
          <w:szCs w:val="22"/>
        </w:rPr>
        <w:tab/>
        <w:t>100 m + ___________ = 1000 m</w:t>
      </w:r>
    </w:p>
    <w:p w:rsidR="00A15386" w:rsidRPr="000C3611" w:rsidRDefault="00A15386" w:rsidP="000C3611">
      <w:pPr>
        <w:spacing w:after="120"/>
        <w:rPr>
          <w:rFonts w:ascii="Arial" w:hAnsi="Arial" w:cs="Arial"/>
          <w:sz w:val="22"/>
          <w:szCs w:val="22"/>
        </w:rPr>
      </w:pPr>
    </w:p>
    <w:p w:rsidR="000C3611" w:rsidRPr="000C3611" w:rsidRDefault="000C3611" w:rsidP="000C3611">
      <w:pPr>
        <w:spacing w:after="120"/>
        <w:rPr>
          <w:rFonts w:ascii="Arial" w:hAnsi="Arial" w:cs="Arial"/>
          <w:sz w:val="22"/>
          <w:szCs w:val="22"/>
        </w:rPr>
      </w:pPr>
      <w:r w:rsidRPr="000C3611">
        <w:rPr>
          <w:rFonts w:ascii="Arial" w:hAnsi="Arial" w:cs="Arial"/>
          <w:sz w:val="22"/>
          <w:szCs w:val="22"/>
        </w:rPr>
        <w:t>Auch für die Teilaufgabe c) können die Aufgaben so angelegt sein. Hier empfehlen sich anschließend ergänzende Übungen für Minuten und Stunden zur Umrechnung mit der Zahl 60.</w:t>
      </w:r>
    </w:p>
    <w:p w:rsidR="000C3611" w:rsidRPr="000C3611" w:rsidRDefault="000C3611" w:rsidP="000C3611">
      <w:pPr>
        <w:spacing w:after="120"/>
        <w:rPr>
          <w:rFonts w:ascii="Arial" w:hAnsi="Arial" w:cs="Arial"/>
          <w:sz w:val="22"/>
          <w:szCs w:val="22"/>
        </w:rPr>
      </w:pPr>
      <w:r w:rsidRPr="000C3611">
        <w:rPr>
          <w:rFonts w:ascii="Arial" w:hAnsi="Arial" w:cs="Arial"/>
          <w:sz w:val="22"/>
          <w:szCs w:val="22"/>
        </w:rPr>
        <w:t xml:space="preserve">In der zweiten Stufe trainieren die Lernenden das Ergänzen bzw. Subtrahieren unterschiedlicher Zahlen zur 1000 und zur 60. </w:t>
      </w:r>
    </w:p>
    <w:p w:rsidR="00F456DE" w:rsidRPr="000C3611" w:rsidRDefault="000C3611" w:rsidP="000C3611">
      <w:pPr>
        <w:spacing w:after="120"/>
        <w:rPr>
          <w:rFonts w:ascii="Arial" w:hAnsi="Arial" w:cs="Arial"/>
          <w:sz w:val="22"/>
          <w:szCs w:val="22"/>
        </w:rPr>
      </w:pPr>
      <w:r w:rsidRPr="000C3611">
        <w:rPr>
          <w:rFonts w:ascii="Arial" w:hAnsi="Arial" w:cs="Arial"/>
          <w:sz w:val="22"/>
          <w:szCs w:val="22"/>
        </w:rPr>
        <w:t>Erst danach kann das Lösen weiterer ähnlicher Aufgaben im Bereich der Standardeinheiten erfolgen.</w:t>
      </w:r>
    </w:p>
    <w:sectPr w:rsidR="00F456DE" w:rsidRPr="000C361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7D6" w:rsidRDefault="008D17D6" w:rsidP="008D17D6">
      <w:r>
        <w:separator/>
      </w:r>
    </w:p>
  </w:endnote>
  <w:endnote w:type="continuationSeparator" w:id="0">
    <w:p w:rsidR="008D17D6" w:rsidRDefault="008D17D6" w:rsidP="008D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7D6" w:rsidRDefault="008D17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7D6" w:rsidRDefault="008D17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7D6" w:rsidRDefault="008D17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7D6" w:rsidRDefault="008D17D6" w:rsidP="008D17D6">
      <w:r>
        <w:separator/>
      </w:r>
    </w:p>
  </w:footnote>
  <w:footnote w:type="continuationSeparator" w:id="0">
    <w:p w:rsidR="008D17D6" w:rsidRDefault="008D17D6" w:rsidP="008D1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7D6" w:rsidRDefault="008D17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7D6" w:rsidRDefault="008D17D6">
    <w:pPr>
      <w:pStyle w:val="Kopfzeile"/>
    </w:pPr>
    <w:r>
      <w:rPr>
        <w:noProof/>
      </w:rPr>
      <w:drawing>
        <wp:anchor distT="0" distB="0" distL="114300" distR="114300" simplePos="0" relativeHeight="251659264" behindDoc="0" locked="0" layoutInCell="1" allowOverlap="1" wp14:anchorId="69B57E61" wp14:editId="72BE421A">
          <wp:simplePos x="0" y="0"/>
          <wp:positionH relativeFrom="page">
            <wp:posOffset>848995</wp:posOffset>
          </wp:positionH>
          <wp:positionV relativeFrom="page">
            <wp:posOffset>309245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7D6" w:rsidRDefault="008D17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A5400"/>
    <w:rsid w:val="000C3611"/>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11702"/>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D17D6"/>
    <w:rsid w:val="009C47FB"/>
    <w:rsid w:val="009D5014"/>
    <w:rsid w:val="009E4A36"/>
    <w:rsid w:val="00A13FB9"/>
    <w:rsid w:val="00A15386"/>
    <w:rsid w:val="00A25A42"/>
    <w:rsid w:val="00A47EC4"/>
    <w:rsid w:val="00A95DDE"/>
    <w:rsid w:val="00AB17D0"/>
    <w:rsid w:val="00B8136A"/>
    <w:rsid w:val="00C2385F"/>
    <w:rsid w:val="00C7686A"/>
    <w:rsid w:val="00CF32DF"/>
    <w:rsid w:val="00D44C7A"/>
    <w:rsid w:val="00D462AA"/>
    <w:rsid w:val="00F0154F"/>
    <w:rsid w:val="00F456DE"/>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24640"/>
  <w15:docId w15:val="{BE6178EC-712D-4611-A5BB-30902FAA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8D17D6"/>
    <w:pPr>
      <w:tabs>
        <w:tab w:val="center" w:pos="4536"/>
        <w:tab w:val="right" w:pos="9072"/>
      </w:tabs>
    </w:pPr>
  </w:style>
  <w:style w:type="character" w:customStyle="1" w:styleId="KopfzeileZchn">
    <w:name w:val="Kopfzeile Zchn"/>
    <w:basedOn w:val="Absatz-Standardschriftart"/>
    <w:link w:val="Kopfzeile"/>
    <w:rsid w:val="008D17D6"/>
    <w:rPr>
      <w:sz w:val="24"/>
      <w:szCs w:val="24"/>
    </w:rPr>
  </w:style>
  <w:style w:type="paragraph" w:styleId="Fuzeile">
    <w:name w:val="footer"/>
    <w:basedOn w:val="Standard"/>
    <w:link w:val="FuzeileZchn"/>
    <w:unhideWhenUsed/>
    <w:rsid w:val="008D17D6"/>
    <w:pPr>
      <w:tabs>
        <w:tab w:val="center" w:pos="4536"/>
        <w:tab w:val="right" w:pos="9072"/>
      </w:tabs>
    </w:pPr>
  </w:style>
  <w:style w:type="character" w:customStyle="1" w:styleId="FuzeileZchn">
    <w:name w:val="Fußzeile Zchn"/>
    <w:basedOn w:val="Absatz-Standardschriftart"/>
    <w:link w:val="Fuzeile"/>
    <w:rsid w:val="008D17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2143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